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D52E9" w:rsidRPr="001316FA" w:rsidRDefault="001316FA" w:rsidP="00EA6329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EA6329" w:rsidRPr="00EA632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диагностических наборов, реагентов и расходных материалов для бактериологической лаборатории</w:t>
      </w: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4"/>
        <w:gridCol w:w="3134"/>
        <w:gridCol w:w="3779"/>
        <w:gridCol w:w="1342"/>
        <w:gridCol w:w="1541"/>
      </w:tblGrid>
      <w:tr w:rsidR="007D54E7" w:rsidTr="00BE03B9">
        <w:tc>
          <w:tcPr>
            <w:tcW w:w="694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4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9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42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1" w:type="dxa"/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Плазма кроличья цитратная сухая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Плазма кроличья цитратная сухая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Петли микробиологические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нихромовые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Петли микробиологические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нихромовые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Петли бактериологические некалиброванные нихром, диаметр 2 мм, 5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Петли бактериологические некалиброванные нихром, диаметр 2 мм, 5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Петли бактериологические некалиброванные нихром, диаметр 5 мм, 5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Петли бактериологические некалиброванные нихром, диаметр 5 мм, 5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Диски с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бацитрацином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0,04 ЕД № 50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Диски с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бацитрацином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0,04 ЕД № 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Диски с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оптохином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в концентрации 6 мкг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Диски с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оптохином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в концентрации 6 мкг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Диски индикаторные с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новобиоцином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(5 мкг). Страна производителя - Российская Федерация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Диски индикаторные с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новобиоцином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(5 мкг). Страна производителя - Российская Федерация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Окситест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Лахема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Окситест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Лахема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ИНДОЛтест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(обновленный, жидкий), на 140 определений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ИНДОЛтест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(обновленный, жидкий), на 140 определений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ЭНТЕРОтест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24N (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стрипированный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для идентификации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энтеробактерий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) 40 опр.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ЭНТЕРОтест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24N (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стрипированный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для идентификации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энтеробактерий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>) 40 опр.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Шпатель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Дригальского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L- образной формы 4.90х150 х 37,6 мм, пластик, стерильный , в ИУ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Шпатель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Дригальского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L- образной формы 4.90х150 х 37,6 мм, пластик, стерильный , в ИУ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Сыворотки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эшерихиозные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О-групповые О124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Сыворотки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эшерихиозные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О-групповые О124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Иммуноглобулины диагностические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эшерихиозные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типовые ОК сухие для РА (О 151 КРЫМ)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Иммуноглобулины диагностические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эшерихиозные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типовые ОК сухие для РА (О 151 КРЫМ)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Сыворотки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эшерихиозные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- О-групповые 0157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Сыворотки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эшерихиозные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- О-групповые 0157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диагностическая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сальмонеллезная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адсорбированная сухая О-9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диагностическая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сальмонеллезная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адсорбированная сухая О-9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сальмонелезная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О 12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сальмонелезная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О 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диагностическая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шигеллезная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адсорбированная </w:t>
            </w:r>
            <w:r w:rsidRPr="00EA632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поливалентная к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S.flexneri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I,II,III,IV,V для PA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lastRenderedPageBreak/>
              <w:t xml:space="preserve">сыворотка диагностическая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шигеллезная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адсорбированная </w:t>
            </w:r>
            <w:r w:rsidRPr="00EA6329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поливалентная к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S.flexneri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I,II,III,IV,V для PA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lastRenderedPageBreak/>
              <w:t>ампул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шигеллезная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агглютинирующая поливалентная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Sh.flexneri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I,II,III,IV,V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шигеллезная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агглютинирующая поливалентная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Sh.flexneri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I,II,III,IV,V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Сыворотки диагностические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шигеллезные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адсорбированные агглютинирующие сухие для РА (АГНОЛЛА)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моновалентные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Флекснера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групповые: (6)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Сыворотки диагностические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шигеллезные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адсорбированные агглютинирующие сухие для РА (АГНОЛЛА)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моновалентные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Флекснера</w:t>
            </w:r>
            <w:proofErr w:type="spellEnd"/>
            <w:r w:rsidRPr="00EA6329">
              <w:rPr>
                <w:rFonts w:ascii="Times New Roman" w:hAnsi="Times New Roman" w:cs="Times New Roman"/>
                <w:color w:val="000000"/>
              </w:rPr>
              <w:t xml:space="preserve"> групповые: (6)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ампул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Набор дисков с антибиотиками для определения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энтеробактерий</w:t>
            </w:r>
            <w:proofErr w:type="spellEnd"/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 xml:space="preserve">Набор дисков с антибиотиками для определения </w:t>
            </w: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энтеробактерий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Набор дисков с антибиотиками для определения стафилококков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Набор дисков с антибиотиками для определения стафилококков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Набор дисков с антибиотиками для определения стрептококков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Набор дисков с антибиотиками для определения стрептококков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6329" w:rsidTr="00BE03B9">
        <w:tc>
          <w:tcPr>
            <w:tcW w:w="694" w:type="dxa"/>
          </w:tcPr>
          <w:p w:rsidR="00EA6329" w:rsidRPr="00FF18BD" w:rsidRDefault="00EA6329" w:rsidP="00EA6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Набор дисков с антибиотиками для определения синегнойной палочки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Набор дисков с антибиотиками для определения синегнойной палочки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329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329" w:rsidRPr="00EA6329" w:rsidRDefault="00EA6329" w:rsidP="00EA63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3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BE03B9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</w:tcPr>
          <w:p w:rsidR="00BE03B9" w:rsidRPr="000B2A7D" w:rsidRDefault="001D64A0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маркировке лекарственных средств</w:t>
            </w:r>
          </w:p>
        </w:tc>
        <w:tc>
          <w:tcPr>
            <w:tcW w:w="6649" w:type="dxa"/>
            <w:shd w:val="clear" w:color="auto" w:fill="auto"/>
          </w:tcPr>
          <w:p w:rsidR="00BE03B9" w:rsidRPr="000B2A7D" w:rsidRDefault="001D64A0" w:rsidP="00DE1AA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Маркировка отдельных видов лекарственных препаратов </w:t>
            </w:r>
            <w:r w:rsidR="00DE1A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в соответствии с требованиями 425-ФЗ от 28.12.2017  г., </w:t>
            </w:r>
            <w:r>
              <w:t xml:space="preserve"> </w:t>
            </w:r>
            <w:r w:rsidRPr="001D64A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"О</w:t>
            </w:r>
            <w:r w:rsidR="00DE1A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б обращении лекарственных средств</w:t>
            </w:r>
            <w:r w:rsidRPr="001D64A0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"</w:t>
            </w:r>
            <w:r w:rsidR="00DE1AA2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261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2610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6106B">
              <w:rPr>
                <w:rFonts w:ascii="Times New Roman" w:eastAsia="Calibri" w:hAnsi="Times New Roman" w:cs="Times New Roman"/>
                <w:sz w:val="24"/>
                <w:szCs w:val="24"/>
              </w:rPr>
              <w:t>три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106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календарных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17" w:rsidRDefault="00746717" w:rsidP="00BE6FA5">
      <w:pPr>
        <w:spacing w:after="0" w:line="240" w:lineRule="auto"/>
      </w:pPr>
      <w:r>
        <w:separator/>
      </w:r>
    </w:p>
  </w:endnote>
  <w:endnote w:type="continuationSeparator" w:id="0">
    <w:p w:rsidR="00746717" w:rsidRDefault="00746717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17" w:rsidRDefault="00746717" w:rsidP="00BE6FA5">
      <w:pPr>
        <w:spacing w:after="0" w:line="240" w:lineRule="auto"/>
      </w:pPr>
      <w:r>
        <w:separator/>
      </w:r>
    </w:p>
  </w:footnote>
  <w:footnote w:type="continuationSeparator" w:id="0">
    <w:p w:rsidR="00746717" w:rsidRDefault="00746717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4A50"/>
    <w:rsid w:val="001C5BF6"/>
    <w:rsid w:val="001D64A0"/>
    <w:rsid w:val="001F3275"/>
    <w:rsid w:val="0026106B"/>
    <w:rsid w:val="00302A14"/>
    <w:rsid w:val="0033350B"/>
    <w:rsid w:val="0036455A"/>
    <w:rsid w:val="003F64B9"/>
    <w:rsid w:val="00403BD8"/>
    <w:rsid w:val="00537EF3"/>
    <w:rsid w:val="00543AB5"/>
    <w:rsid w:val="00556864"/>
    <w:rsid w:val="00584434"/>
    <w:rsid w:val="00586B33"/>
    <w:rsid w:val="005A3C15"/>
    <w:rsid w:val="005B4E2C"/>
    <w:rsid w:val="00601C0B"/>
    <w:rsid w:val="00660D49"/>
    <w:rsid w:val="00662AE7"/>
    <w:rsid w:val="006B56BF"/>
    <w:rsid w:val="006D52E9"/>
    <w:rsid w:val="0071793B"/>
    <w:rsid w:val="00746717"/>
    <w:rsid w:val="007872B5"/>
    <w:rsid w:val="007A5CB4"/>
    <w:rsid w:val="007B04F7"/>
    <w:rsid w:val="007B442A"/>
    <w:rsid w:val="007D54E7"/>
    <w:rsid w:val="007E22A5"/>
    <w:rsid w:val="007F03DE"/>
    <w:rsid w:val="008165F1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82464"/>
    <w:rsid w:val="00B959BB"/>
    <w:rsid w:val="00BA2276"/>
    <w:rsid w:val="00BB6D43"/>
    <w:rsid w:val="00BD55DA"/>
    <w:rsid w:val="00BD579F"/>
    <w:rsid w:val="00BE03B9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DE1AA2"/>
    <w:rsid w:val="00E16139"/>
    <w:rsid w:val="00E17237"/>
    <w:rsid w:val="00E46D55"/>
    <w:rsid w:val="00E81AB2"/>
    <w:rsid w:val="00EA078E"/>
    <w:rsid w:val="00EA6329"/>
    <w:rsid w:val="00EA6451"/>
    <w:rsid w:val="00EE5A79"/>
    <w:rsid w:val="00F211C8"/>
    <w:rsid w:val="00F21462"/>
    <w:rsid w:val="00F56AD3"/>
    <w:rsid w:val="00F65FBE"/>
    <w:rsid w:val="00F730D3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319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8264-1C6E-4D70-9ED3-DCFBC566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12</cp:revision>
  <cp:lastPrinted>2020-06-18T04:37:00Z</cp:lastPrinted>
  <dcterms:created xsi:type="dcterms:W3CDTF">2019-09-17T06:42:00Z</dcterms:created>
  <dcterms:modified xsi:type="dcterms:W3CDTF">2020-06-18T04:44:00Z</dcterms:modified>
</cp:coreProperties>
</file>